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6.png" ContentType="image/png"/>
  <Override PartName="/word/media/rId58.png" ContentType="image/png"/>
  <Override PartName="/word/media/rId59.png" ContentType="image/png"/>
  <Override PartName="/word/media/rId67.png" ContentType="image/png"/>
  <Override PartName="/word/media/rId65.png" ContentType="image/png"/>
  <Override PartName="/word/media/rId64.png" ContentType="image/png"/>
  <Override PartName="/word/media/rId56.png" ContentType="image/png"/>
  <Override PartName="/word/media/rId62.png" ContentType="image/png"/>
  <Override PartName="/word/media/rId57.png" ContentType="image/png"/>
  <Override PartName="/word/media/rId60.png" ContentType="image/png"/>
  <Override PartName="/word/media/rId61.png" ContentType="image/png"/>
  <Override PartName="/word/media/rId55.png" ContentType="image/png"/>
  <Override PartName="/word/media/rId53.png" ContentType="image/png"/>
  <Override PartName="/word/media/rId54.png" ContentType="image/png"/>
  <Override PartName="/word/media/rId6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studies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consumers,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temperature, around 20 degrees C.</w:t>
      </w:r>
      <w:r>
        <w:t xml:space="preserve"> </w:t>
      </w:r>
      <w:r>
        <w:t xml:space="preserve">Then, I prepared culture-based and culture-free samples to process further</w:t>
      </w:r>
      <w:r>
        <w:t xml:space="preserve"> </w:t>
      </w:r>
      <w:r>
        <w:t xml:space="preserve">analysis. 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stored at room temperature, around 20 degrees C.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assuming file names</w:t>
      </w:r>
      <w:r>
        <w:t xml:space="preserve"> </w:t>
      </w:r>
      <w:r>
        <w:t xml:space="preserve">have format, and specified the full path to each of the file names forward</w:t>
      </w:r>
      <w:r>
        <w:t xml:space="preserve"> </w:t>
      </w:r>
      <w:r>
        <w:t xml:space="preserve">reads. I checked the quality profiles of first 14 samples by generating plots</w:t>
      </w:r>
      <w:r>
        <w:t xml:space="preserve"> </w:t>
      </w:r>
      <w:r>
        <w:t xml:space="preserve">and placed filtered files in filtered sub-directory. After trimming low quality</w:t>
      </w:r>
      <w:r>
        <w:t xml:space="preserve"> </w:t>
      </w:r>
      <w:r>
        <w:t xml:space="preserve">sequences, I generated a markdown table of read counts before and after</w:t>
      </w:r>
      <w:r>
        <w:t xml:space="preserve"> </w:t>
      </w:r>
      <w:r>
        <w:t xml:space="preserve">trimming. I made a path for all of the trimmed files that made it through</w:t>
      </w:r>
      <w:r>
        <w:t xml:space="preserve"> </w:t>
      </w:r>
      <w:r>
        <w:t xml:space="preserve">trimming, leading to build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as it was determined using Wilcox test and it failed</w:t>
      </w:r>
      <w:r>
        <w:t xml:space="preserve"> </w:t>
      </w:r>
      <w:r>
        <w:t xml:space="preserve">to reject the null hypothesis (p = 0.20). Similarly in Figure 3B, a broad</w:t>
      </w:r>
      <w:r>
        <w:t xml:space="preserve"> </w:t>
      </w:r>
      <w:r>
        <w:t xml:space="preserve">variations with negatively skewed data of the colony morphotypes were</w:t>
      </w:r>
      <w:r>
        <w:t xml:space="preserve"> </w:t>
      </w:r>
      <w:r>
        <w:t xml:space="preserve">illustrated in the boxplot for refrigerated samples whereas only a couple of</w:t>
      </w:r>
      <w:r>
        <w:t xml:space="preserve"> </w:t>
      </w:r>
      <w:r>
        <w:t xml:space="preserve">different morphotypes were observed from the room temperature samples.</w:t>
      </w:r>
      <w:r>
        <w:t xml:space="preserve"> </w:t>
      </w:r>
      <w:r>
        <w:t xml:space="preserve">The p-value of 0.81 shown in the statistical data indicated that no</w:t>
      </w:r>
      <w:r>
        <w:t xml:space="preserve"> </w:t>
      </w:r>
      <w:r>
        <w:t xml:space="preserve">significant difference existed between the two treatment groups and thus it</w:t>
      </w:r>
      <w:r>
        <w:t xml:space="preserve"> </w:t>
      </w:r>
      <w:r>
        <w:t xml:space="preserve">also failed to reject the null hypothesis. The high p-value close to 1 (0.81)</w:t>
      </w:r>
      <w:r>
        <w:t xml:space="preserve"> </w:t>
      </w:r>
      <w:r>
        <w:t xml:space="preserve">suggested a strong confident that the difference in the data is caused by</w:t>
      </w:r>
      <w:r>
        <w:t xml:space="preserve"> </w:t>
      </w:r>
      <w:r>
        <w:t xml:space="preserve">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, domestic</w:t>
      </w:r>
      <w:r>
        <w:t xml:space="preserve"> </w:t>
      </w:r>
      <w:r>
        <w:t xml:space="preserve">yak and cattle, were also found in two other samples in 2A and 3A respectively</w:t>
      </w:r>
      <w:r>
        <w:t xml:space="preserve"> </w:t>
      </w:r>
      <w:r>
        <w:t xml:space="preserve">with high abundance. Due to the high microbial density associated with the room</w:t>
      </w:r>
      <w:r>
        <w:t xml:space="preserve"> </w:t>
      </w:r>
      <w:r>
        <w:t xml:space="preserve">temperature samples, non-microbial species such as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were only found from the refrigerated samples but not from the room temperature</w:t>
      </w:r>
      <w:r>
        <w:t xml:space="preserve"> </w:t>
      </w:r>
      <w:r>
        <w:t xml:space="preserve">group.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</w:t>
      </w:r>
      <w:r>
        <w:t xml:space="preserve"> </w:t>
      </w:r>
      <w:r>
        <w:t xml:space="preserve">that can be found in the wild and food. It is not known to be pathogenic and is</w:t>
      </w:r>
      <w:r>
        <w:t xml:space="preserve"> </w:t>
      </w:r>
      <w:r>
        <w:t xml:space="preserve">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 of</w:t>
      </w:r>
      <w:r>
        <w:t xml:space="preserve"> </w:t>
      </w:r>
      <w:r>
        <w:t xml:space="preserve">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 in sample</w:t>
      </w:r>
      <w:r>
        <w:t xml:space="preserve"> </w:t>
      </w:r>
      <w:r>
        <w:t xml:space="preserve">ID 3A and it is also part of lactic acid bacterium that is highly measured to</w:t>
      </w:r>
      <w:r>
        <w:t xml:space="preserve"> </w:t>
      </w:r>
      <w:r>
        <w:t xml:space="preserve">be contributing in the microbial communities of chilled meat products.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 gram-negative</w:t>
      </w:r>
      <w:r>
        <w:t xml:space="preserve"> </w:t>
      </w:r>
      <w:r>
        <w:t xml:space="preserve">bacterium that can be pathogenic and affects immunocompromised patients in</w:t>
      </w:r>
      <w:r>
        <w:t xml:space="preserve"> </w:t>
      </w:r>
      <w:r>
        <w:t xml:space="preserve">urinary and respiratory tracts. Its phylum is Proteobacteria. The most abundant</w:t>
      </w:r>
      <w:r>
        <w:t xml:space="preserve"> </w:t>
      </w:r>
      <w:r>
        <w:t xml:space="preserve">phylum found in the culture-free samples was Firmicutes as 4 out of 6 samples</w:t>
      </w:r>
      <w:r>
        <w:t xml:space="preserve"> </w:t>
      </w:r>
      <w:r>
        <w:t xml:space="preserve">were identified to belong to Firmicutes and 2 out of 6 samples were</w:t>
      </w:r>
      <w:r>
        <w:t xml:space="preserve"> </w:t>
      </w:r>
      <w:r>
        <w:t xml:space="preserve">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 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The phylum diversity was the same between the two</w:t>
      </w:r>
      <w:r>
        <w:t xml:space="preserve"> </w:t>
      </w:r>
      <w:r>
        <w:t xml:space="preserve">treatment group by having 3 different phyla each but the scale of the</w:t>
      </w:r>
      <w:r>
        <w:t xml:space="preserve"> </w:t>
      </w:r>
      <w:r>
        <w:t xml:space="preserve">mean abundance on the y-axis was significantly different. The range of the</w:t>
      </w:r>
      <w:r>
        <w:t xml:space="preserve"> </w:t>
      </w:r>
      <w:r>
        <w:t xml:space="preserve">mean abundance for room temperature samples is at a much higher value.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 Furthermore, 7 different genera were</w:t>
      </w:r>
      <w:r>
        <w:t xml:space="preserve"> </w:t>
      </w:r>
      <w:r>
        <w:t xml:space="preserve">identified from the refrigerated group and 8 genera for the room temperature</w:t>
      </w:r>
      <w:r>
        <w:t xml:space="preserve"> </w:t>
      </w:r>
      <w:r>
        <w:t xml:space="preserve">group. Despite the small difference, the treatment group B still demonstrated</w:t>
      </w:r>
      <w:r>
        <w:t xml:space="preserve"> </w:t>
      </w:r>
      <w:r>
        <w:t xml:space="preserve">more diverse microbial communities.</w:t>
      </w:r>
    </w:p>
    <w:p>
      <w:pPr>
        <w:pStyle w:val="BodyText"/>
      </w:pPr>
      <w:r>
        <w:t xml:space="preserve">Last but not least, I produced a plot of alpha-diversity metrics using</w:t>
      </w:r>
      <w:r>
        <w:t xml:space="preserve"> </w:t>
      </w:r>
      <w:r>
        <w:t xml:space="preserve">Shannon and Simpson diversity indices to visualize the species diversity and</w:t>
      </w:r>
      <w:r>
        <w:t xml:space="preserve"> </w:t>
      </w:r>
      <w:r>
        <w:t xml:space="preserve">variance within the samples (Figure 7D). I chose to use the Simpson index to</w:t>
      </w:r>
      <w:r>
        <w:t xml:space="preserve"> </w:t>
      </w:r>
      <w:r>
        <w:t xml:space="preserve">measure the diversity in terms of the number of different taxa and the</w:t>
      </w:r>
      <w:r>
        <w:t xml:space="preserve"> </w:t>
      </w:r>
      <w:r>
        <w:t xml:space="preserve">abundance without counting any species with low abundance level. For Shannon</w:t>
      </w:r>
      <w:r>
        <w:t xml:space="preserve"> </w:t>
      </w:r>
      <w:r>
        <w:t xml:space="preserve">index, it was chosen to see the richness and evenness including all species</w:t>
      </w:r>
      <w:r>
        <w:t xml:space="preserve"> </w:t>
      </w:r>
      <w:r>
        <w:t xml:space="preserve">represented. While both the Shannon index and Simpson index exhibited the</w:t>
      </w:r>
      <w:r>
        <w:t xml:space="preserve"> </w:t>
      </w:r>
      <w:r>
        <w:t xml:space="preserve">refrigerated samples at higher level in alpha-diversity measurement than</w:t>
      </w:r>
      <w:r>
        <w:t xml:space="preserve"> </w:t>
      </w:r>
      <w:r>
        <w:t xml:space="preserve">room temperature samples, the dispersion between the highest and the lowest</w:t>
      </w:r>
      <w:r>
        <w:t xml:space="preserve"> </w:t>
      </w:r>
      <w:r>
        <w:t xml:space="preserve">point of the refrigerated treatment group is much wider than the room</w:t>
      </w:r>
      <w:r>
        <w:t xml:space="preserve"> </w:t>
      </w:r>
      <w:r>
        <w:t xml:space="preserve">temperature group in both indices. The wide spread observed from the</w:t>
      </w:r>
      <w:r>
        <w:t xml:space="preserve"> </w:t>
      </w:r>
      <w:r>
        <w:t xml:space="preserve">refrigerated samples represent a positively skewed data while the room</w:t>
      </w:r>
      <w:r>
        <w:t xml:space="preserve"> </w:t>
      </w:r>
      <w:r>
        <w:t xml:space="preserve">temperature samples resembled much like the positive and negative controls</w:t>
      </w:r>
      <w:r>
        <w:t xml:space="preserve"> </w:t>
      </w:r>
      <w:r>
        <w:t xml:space="preserve">with narrow distance between the highest and the lowest points.</w:t>
      </w:r>
    </w:p>
    <w:p>
      <w:pPr>
        <w:pStyle w:val="Heading2"/>
      </w:pPr>
      <w:bookmarkStart w:id="51" w:name="conclusion-and-further-research"/>
      <w:r>
        <w:t xml:space="preserve">Conclusion and Further research</w:t>
      </w:r>
      <w:bookmarkEnd w:id="51"/>
    </w:p>
    <w:p>
      <w:pPr>
        <w:pStyle w:val="FirstParagraph"/>
      </w:pPr>
      <w:r>
        <w:t xml:space="preserve">I found out throughout the experiment and the analysis that more diverse</w:t>
      </w:r>
      <w:r>
        <w:t xml:space="preserve"> </w:t>
      </w:r>
      <w:r>
        <w:t xml:space="preserve">microbial communities were developed from the room temperature samples than</w:t>
      </w:r>
      <w:r>
        <w:t xml:space="preserve"> </w:t>
      </w:r>
      <w:r>
        <w:t xml:space="preserve">the refrigerated samples and it supported the hypothesis raised in the</w:t>
      </w:r>
      <w:r>
        <w:t xml:space="preserve"> </w:t>
      </w:r>
      <w:r>
        <w:t xml:space="preserve">beginning of the paper. Moreover, I determined that different species can</w:t>
      </w:r>
      <w:r>
        <w:t xml:space="preserve"> </w:t>
      </w:r>
      <w:r>
        <w:t xml:space="preserve">develop on raw ground beef by manipulating storage temperatures. These findings</w:t>
      </w:r>
      <w:r>
        <w:t xml:space="preserve"> </w:t>
      </w:r>
      <w:r>
        <w:t xml:space="preserve">can be further implemented in the research to enhance the packaging</w:t>
      </w:r>
      <w:r>
        <w:t xml:space="preserve"> </w:t>
      </w:r>
      <w:r>
        <w:t xml:space="preserve">methods, handling, and/or distributing operations to avoid specific microbes</w:t>
      </w:r>
      <w:r>
        <w:t xml:space="preserve"> </w:t>
      </w:r>
      <w:r>
        <w:t xml:space="preserve">depending on different circumstances. Now that sufficient data regarding the</w:t>
      </w:r>
      <w:r>
        <w:t xml:space="preserve"> </w:t>
      </w:r>
      <w:r>
        <w:t xml:space="preserve">microbial communities on raw ground beef is gathered based on the storage</w:t>
      </w:r>
      <w:r>
        <w:t xml:space="preserve"> </w:t>
      </w:r>
      <w:r>
        <w:t xml:space="preserve">temperatures, a future research can be performed by changing the variables</w:t>
      </w:r>
      <w:r>
        <w:t xml:space="preserve"> </w:t>
      </w:r>
      <w:r>
        <w:t xml:space="preserve">such as different levels of humidity or methods of packaging to carry these</w:t>
      </w:r>
      <w:r>
        <w:t xml:space="preserve"> </w:t>
      </w:r>
      <w:r>
        <w:t xml:space="preserve">findings forward. Switching to a different meat such as pork, chicken, or lamb</w:t>
      </w:r>
      <w:r>
        <w:t xml:space="preserve"> </w:t>
      </w:r>
      <w:r>
        <w:t xml:space="preserve">can also establish a good data set to compare if the phenomena observed from</w:t>
      </w:r>
      <w:r>
        <w:t xml:space="preserve"> </w:t>
      </w:r>
      <w:r>
        <w:t xml:space="preserve">this study is specific to the model or if it gets influenced from any other</w:t>
      </w:r>
      <w:r>
        <w:t xml:space="preserve"> </w:t>
      </w:r>
      <w:r>
        <w:t xml:space="preserve">variables.</w:t>
      </w:r>
    </w:p>
    <w:p>
      <w:pPr>
        <w:pStyle w:val="Heading1"/>
      </w:pPr>
      <w:bookmarkStart w:id="52" w:name="figures-and-tables"/>
      <w:r>
        <w:t xml:space="preserve">Figures and Tables</w:t>
      </w:r>
      <w:bookmarkEnd w:id="52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Alpha-diversity metrics plot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9" w:name="sources-cited"/>
      <w:r>
        <w:t xml:space="preserve">Sources Cited</w:t>
      </w:r>
      <w:bookmarkEnd w:id="69"/>
    </w:p>
    <w:bookmarkStart w:id="94" w:name="refs"/>
    <w:bookmarkStart w:id="7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70"/>
    <w:bookmarkStart w:id="71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1"/>
    <w:bookmarkStart w:id="72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2"/>
    <w:bookmarkStart w:id="73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3"/>
    <w:bookmarkStart w:id="74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4"/>
    <w:bookmarkStart w:id="75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5"/>
    <w:bookmarkStart w:id="76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6"/>
    <w:bookmarkStart w:id="77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7"/>
    <w:bookmarkStart w:id="78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8"/>
    <w:bookmarkStart w:id="79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9"/>
    <w:bookmarkStart w:id="80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80"/>
    <w:bookmarkStart w:id="81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1"/>
    <w:bookmarkStart w:id="82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2"/>
    <w:bookmarkStart w:id="83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3"/>
    <w:bookmarkStart w:id="84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4"/>
    <w:bookmarkStart w:id="85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5"/>
    <w:bookmarkStart w:id="86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6"/>
    <w:bookmarkStart w:id="87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7"/>
    <w:bookmarkStart w:id="88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8"/>
    <w:bookmarkStart w:id="89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9"/>
    <w:bookmarkStart w:id="90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90"/>
    <w:bookmarkStart w:id="91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1"/>
    <w:bookmarkStart w:id="92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2"/>
    <w:bookmarkStart w:id="93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6" Target="media/rId6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63" Target="media/rId6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2019-12-13T03:00:27Z</dcterms:created>
  <dcterms:modified xsi:type="dcterms:W3CDTF">2019-12-13T03:00:27Z</dcterms:modified>
</cp:coreProperties>
</file>